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C0C4C" w14:textId="5F722703" w:rsidR="004E3FEA" w:rsidRPr="00C5488A" w:rsidRDefault="00506C8E" w:rsidP="001E200A">
      <w:pPr>
        <w:pageBreakBefore/>
        <w:spacing w:after="0" w:line="276" w:lineRule="auto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COMUNE DI SAN NICOLO’ D’ARCIDANO – NUCLEO DI VALUTAZIONE</w:t>
      </w:r>
    </w:p>
    <w:p w14:paraId="397081EC" w14:textId="77777777" w:rsidR="00764C40" w:rsidRPr="00C5488A" w:rsidRDefault="00764C40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14:paraId="2C350B0F" w14:textId="77777777"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14:paraId="09F60D81" w14:textId="576DC48A" w:rsidR="004E3FEA" w:rsidRPr="00987C24" w:rsidRDefault="00506C8E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Il Nucleo di Valutazione presso il comune di San Nicolò d’Arcidano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>ha effettuato</w:t>
      </w:r>
      <w:r w:rsidR="00DA74D8" w:rsidRPr="00C5488A">
        <w:rPr>
          <w:rFonts w:ascii="Titillium" w:hAnsi="Titillium" w:cs="Times New Roman"/>
          <w:sz w:val="20"/>
          <w:szCs w:val="20"/>
        </w:rPr>
        <w:t>,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 </w:t>
      </w:r>
      <w:r w:rsidR="00DA74D8" w:rsidRPr="00C5488A">
        <w:rPr>
          <w:rFonts w:ascii="Titillium" w:hAnsi="Titillium" w:cs="Times New Roman"/>
          <w:sz w:val="20"/>
          <w:szCs w:val="20"/>
        </w:rPr>
        <w:t xml:space="preserve">ai sensi dell’art. 14, co. 4, lett. g), del d.lgs. n. 150/2009 e delle </w:t>
      </w:r>
      <w:r w:rsidR="00DA74D8" w:rsidRPr="00C5488A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C5488A">
        <w:rPr>
          <w:rFonts w:ascii="Titillium" w:hAnsi="Titillium" w:cs="Times New Roman"/>
          <w:b/>
          <w:sz w:val="20"/>
          <w:szCs w:val="20"/>
        </w:rPr>
        <w:t xml:space="preserve">n. </w:t>
      </w:r>
      <w:r w:rsidR="006F7903">
        <w:rPr>
          <w:rFonts w:ascii="Titillium" w:hAnsi="Titillium" w:cs="Times New Roman"/>
          <w:b/>
          <w:sz w:val="20"/>
          <w:szCs w:val="20"/>
        </w:rPr>
        <w:t>201</w:t>
      </w:r>
      <w:r w:rsidR="00084790" w:rsidRPr="00C5488A">
        <w:rPr>
          <w:rFonts w:ascii="Titillium" w:hAnsi="Titillium" w:cs="Times New Roman"/>
          <w:b/>
          <w:sz w:val="20"/>
          <w:szCs w:val="20"/>
        </w:rPr>
        <w:t>/</w:t>
      </w:r>
      <w:r w:rsidR="003526DB" w:rsidRPr="00C5488A">
        <w:rPr>
          <w:rFonts w:ascii="Titillium" w:hAnsi="Titillium" w:cs="Times New Roman"/>
          <w:b/>
          <w:sz w:val="20"/>
          <w:szCs w:val="20"/>
        </w:rPr>
        <w:t>202</w:t>
      </w:r>
      <w:r w:rsidR="002E071E">
        <w:rPr>
          <w:rFonts w:ascii="Titillium" w:hAnsi="Titillium" w:cs="Times New Roman"/>
          <w:b/>
          <w:sz w:val="20"/>
          <w:szCs w:val="20"/>
        </w:rPr>
        <w:t>2</w:t>
      </w:r>
      <w:r w:rsidR="003526DB" w:rsidRPr="00C5488A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documento, dato ed infor</w:t>
      </w:r>
      <w:r w:rsidR="009517B8" w:rsidRPr="00987C24">
        <w:rPr>
          <w:rFonts w:ascii="Titillium" w:hAnsi="Titillium" w:cs="Times New Roman"/>
          <w:color w:val="000000" w:themeColor="text1"/>
          <w:sz w:val="20"/>
          <w:szCs w:val="20"/>
        </w:rPr>
        <w:t>mazione elencati nell’Allegato 2</w:t>
      </w:r>
      <w:r w:rsidR="004869E2" w:rsidRPr="00987C24">
        <w:rPr>
          <w:rFonts w:ascii="Titillium" w:hAnsi="Titillium" w:cs="Times New Roman"/>
          <w:color w:val="000000" w:themeColor="text1"/>
          <w:sz w:val="20"/>
          <w:szCs w:val="20"/>
        </w:rPr>
        <w:t>.1</w:t>
      </w:r>
      <w:r w:rsidR="00EF3010" w:rsidRPr="00987C24">
        <w:rPr>
          <w:rFonts w:ascii="Titillium" w:hAnsi="Titillium" w:cs="Times New Roman"/>
          <w:color w:val="000000" w:themeColor="text1"/>
          <w:sz w:val="20"/>
          <w:szCs w:val="20"/>
        </w:rPr>
        <w:t>.A (e Allegato 2.1.B per amministrazioni ed enti con uffici periferici)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– Griglia di rilevazione al </w:t>
      </w:r>
      <w:r w:rsidR="00167FEA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>31 maggio</w:t>
      </w:r>
      <w:r w:rsidR="00A30748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202</w:t>
      </w:r>
      <w:r w:rsidR="002E071E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>2</w:t>
      </w:r>
      <w:r w:rsidR="00E70EBB" w:rsidRPr="006F7903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 </w:t>
      </w:r>
      <w:r w:rsidR="006457A5" w:rsidRPr="006F7903">
        <w:rPr>
          <w:rFonts w:ascii="Titillium" w:hAnsi="Titillium" w:cs="Times New Roman"/>
          <w:color w:val="000000" w:themeColor="text1"/>
          <w:sz w:val="20"/>
          <w:szCs w:val="20"/>
        </w:rPr>
        <w:t>della</w:t>
      </w:r>
      <w:r w:rsidR="006457A5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delibera</w:t>
      </w:r>
      <w:r w:rsidR="00782E5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 </w:t>
      </w:r>
      <w:r w:rsidR="00A30748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n. </w:t>
      </w:r>
      <w:r w:rsidR="006F7903">
        <w:rPr>
          <w:rFonts w:ascii="Titillium" w:hAnsi="Titillium" w:cs="Times New Roman"/>
          <w:color w:val="000000" w:themeColor="text1"/>
          <w:sz w:val="20"/>
          <w:szCs w:val="20"/>
        </w:rPr>
        <w:t>201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/202</w:t>
      </w:r>
      <w:r w:rsidR="002E071E">
        <w:rPr>
          <w:rFonts w:ascii="Titillium" w:hAnsi="Titillium" w:cs="Times New Roman"/>
          <w:color w:val="000000" w:themeColor="text1"/>
          <w:sz w:val="20"/>
          <w:szCs w:val="20"/>
        </w:rPr>
        <w:t>2</w:t>
      </w:r>
      <w:r w:rsidR="003526DB" w:rsidRPr="00987C24">
        <w:rPr>
          <w:rFonts w:ascii="Titillium" w:hAnsi="Titillium" w:cs="Times New Roman"/>
          <w:color w:val="000000" w:themeColor="text1"/>
          <w:sz w:val="20"/>
          <w:szCs w:val="20"/>
        </w:rPr>
        <w:t>.</w:t>
      </w:r>
    </w:p>
    <w:p w14:paraId="3F70B32E" w14:textId="37E4A3D6" w:rsidR="004869E2" w:rsidRPr="00C5488A" w:rsidRDefault="00506C8E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Il Nucleo di Valutazione</w:t>
      </w:r>
      <w:r w:rsidR="004869E2" w:rsidRPr="00C5488A">
        <w:rPr>
          <w:rFonts w:ascii="Titillium" w:hAnsi="Titillium" w:cs="Times New Roman"/>
          <w:sz w:val="20"/>
          <w:szCs w:val="20"/>
        </w:rPr>
        <w:t xml:space="preserve"> ha svolto gli accertamenti:</w:t>
      </w:r>
    </w:p>
    <w:p w14:paraId="6196B0B8" w14:textId="77777777" w:rsidR="004869E2" w:rsidRPr="00C5488A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prevenzione della corruzione e della </w:t>
      </w:r>
      <w:r w:rsidR="00782E5B" w:rsidRPr="00C5488A">
        <w:rPr>
          <w:rFonts w:ascii="Titillium" w:hAnsi="Titillium" w:cs="Times New Roman"/>
          <w:sz w:val="20"/>
          <w:szCs w:val="20"/>
        </w:rPr>
        <w:t>trasparenza ai sensi dell’art. 43, c</w:t>
      </w:r>
      <w:r w:rsidR="00F81E69" w:rsidRPr="00C5488A">
        <w:rPr>
          <w:rFonts w:ascii="Titillium" w:hAnsi="Titillium" w:cs="Times New Roman"/>
          <w:sz w:val="20"/>
          <w:szCs w:val="20"/>
        </w:rPr>
        <w:t>o</w:t>
      </w:r>
      <w:r w:rsidR="00782E5B" w:rsidRPr="00C5488A">
        <w:rPr>
          <w:rFonts w:ascii="Titillium" w:hAnsi="Titillium" w:cs="Times New Roman"/>
          <w:sz w:val="20"/>
          <w:szCs w:val="20"/>
        </w:rPr>
        <w:t>. 1, del d.lgs. n. 33/2013</w:t>
      </w:r>
    </w:p>
    <w:p w14:paraId="29CAC3FA" w14:textId="3AF92009" w:rsidR="004E3FEA" w:rsidRPr="00C5488A" w:rsidRDefault="00782E5B" w:rsidP="001E200A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</w:t>
      </w:r>
      <w:r w:rsidR="00893F96">
        <w:rPr>
          <w:rFonts w:ascii="Titillium" w:hAnsi="Titillium" w:cs="Times New Roman"/>
          <w:sz w:val="20"/>
          <w:szCs w:val="20"/>
        </w:rPr>
        <w:t>il Nucleo di Valutazione</w:t>
      </w:r>
      <w:r w:rsidRPr="00C5488A">
        <w:rPr>
          <w:rFonts w:ascii="Titillium" w:hAnsi="Titillium" w:cs="Times New Roman"/>
          <w:sz w:val="20"/>
          <w:szCs w:val="20"/>
        </w:rPr>
        <w:t>, ai sensi dell’art. 14, c</w:t>
      </w:r>
      <w:r w:rsidR="00BF1924" w:rsidRPr="00C5488A">
        <w:rPr>
          <w:rFonts w:ascii="Titillium" w:hAnsi="Titillium" w:cs="Times New Roman"/>
          <w:sz w:val="20"/>
          <w:szCs w:val="20"/>
        </w:rPr>
        <w:t>o</w:t>
      </w:r>
      <w:r w:rsidRPr="00C5488A">
        <w:rPr>
          <w:rFonts w:ascii="Titillium" w:hAnsi="Titillium" w:cs="Times New Roman"/>
          <w:sz w:val="20"/>
          <w:szCs w:val="20"/>
        </w:rPr>
        <w:t>. 4, lett. g), del d.lgs. n. 150/2009</w:t>
      </w:r>
    </w:p>
    <w:p w14:paraId="62CD270F" w14:textId="77777777"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14:paraId="73605119" w14:textId="77777777"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14:paraId="51142670" w14:textId="77777777"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14:paraId="4162D397" w14:textId="77777777" w:rsidR="00602524" w:rsidRPr="00C5488A" w:rsidRDefault="00602524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caps/>
          <w:sz w:val="20"/>
          <w:szCs w:val="20"/>
        </w:rPr>
        <w:t xml:space="preserve"> l’</w:t>
      </w:r>
      <w:r w:rsidRPr="00C5488A">
        <w:rPr>
          <w:rFonts w:ascii="Titillium" w:hAnsi="Titillium"/>
          <w:sz w:val="20"/>
          <w:szCs w:val="20"/>
        </w:rPr>
        <w:t xml:space="preserve">amministrazione/ente </w:t>
      </w:r>
      <w:r w:rsidRPr="00C5488A">
        <w:rPr>
          <w:rFonts w:ascii="Titillium" w:hAnsi="Titillium"/>
          <w:sz w:val="20"/>
          <w:szCs w:val="20"/>
          <w:u w:val="single"/>
        </w:rPr>
        <w:t>NON</w:t>
      </w:r>
      <w:r w:rsidRPr="00C5488A">
        <w:rPr>
          <w:rFonts w:ascii="Titillium" w:hAnsi="Titillium"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 w:rsidRPr="00C5488A">
        <w:rPr>
          <w:rFonts w:ascii="Titillium" w:hAnsi="Titillium"/>
          <w:i/>
          <w:sz w:val="20"/>
          <w:szCs w:val="20"/>
        </w:rPr>
        <w:t>Amministrazione trasparente”;</w:t>
      </w:r>
    </w:p>
    <w:p w14:paraId="075C1B1B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</w:p>
    <w:p w14:paraId="57A50541" w14:textId="77777777" w:rsidR="004619A1" w:rsidRPr="00C5488A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</w:t>
      </w:r>
      <w:r w:rsidRPr="00C5488A">
        <w:rPr>
          <w:rFonts w:ascii="Titillium" w:hAnsi="Titillium"/>
          <w:sz w:val="20"/>
          <w:szCs w:val="20"/>
          <w:u w:val="single"/>
        </w:rPr>
        <w:t>NON</w:t>
      </w:r>
      <w:r w:rsidRPr="00C5488A">
        <w:rPr>
          <w:rFonts w:ascii="Titillium" w:hAnsi="Titillium"/>
          <w:sz w:val="20"/>
          <w:szCs w:val="20"/>
        </w:rPr>
        <w:t xml:space="preserve">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="00F81E69" w:rsidRPr="00C5488A">
        <w:rPr>
          <w:rFonts w:ascii="Titillium" w:hAnsi="Titillium"/>
          <w:sz w:val="20"/>
          <w:szCs w:val="20"/>
        </w:rPr>
        <w:t xml:space="preserve"> </w:t>
      </w:r>
      <w:r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70C7624E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2C13466B" w14:textId="77777777"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sz w:val="20"/>
          <w:szCs w:val="20"/>
        </w:rPr>
        <w:t xml:space="preserve"> </w:t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NON </w:t>
      </w:r>
      <w:r w:rsidR="004619A1" w:rsidRPr="00C5488A">
        <w:rPr>
          <w:rFonts w:ascii="Titillium" w:hAnsi="Titillium"/>
          <w:sz w:val="20"/>
          <w:szCs w:val="20"/>
        </w:rPr>
        <w:t>ha dispo</w:t>
      </w:r>
      <w:r w:rsidR="00FB22A4" w:rsidRPr="00C5488A">
        <w:rPr>
          <w:rFonts w:ascii="Titillium" w:hAnsi="Titillium"/>
          <w:sz w:val="20"/>
          <w:szCs w:val="20"/>
        </w:rPr>
        <w:t xml:space="preserve">sto filtri 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effettuare ricerche all’interno della sezione AT, salvo le ipotesi consentite dalla </w:t>
      </w:r>
      <w:r w:rsidR="004619A1" w:rsidRPr="00C5488A">
        <w:rPr>
          <w:rFonts w:ascii="Titillium" w:hAnsi="Titillium"/>
          <w:sz w:val="20"/>
          <w:szCs w:val="20"/>
        </w:rPr>
        <w:lastRenderedPageBreak/>
        <w:t>normativa vigente;</w:t>
      </w:r>
    </w:p>
    <w:p w14:paraId="7A8148EA" w14:textId="6C065D1F" w:rsidR="004619A1" w:rsidRPr="00C5488A" w:rsidRDefault="004619A1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4CD7353D" w14:textId="77777777" w:rsidR="00E5425E" w:rsidRPr="00C5488A" w:rsidRDefault="00E5425E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7722454A" w14:textId="77777777" w:rsidR="00851A73" w:rsidRPr="00C5488A" w:rsidRDefault="00851A73" w:rsidP="001E200A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14:paraId="78C929CE" w14:textId="186968AC" w:rsidR="004E3FEA" w:rsidRPr="00C5488A" w:rsidRDefault="00782E5B" w:rsidP="001E200A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="00066D41"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="00066D41"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 2</w:t>
      </w:r>
      <w:r w:rsidR="000B7CB8" w:rsidRPr="00C5488A">
        <w:rPr>
          <w:rFonts w:ascii="Titillium" w:hAnsi="Titillium" w:cs="Times New Roman"/>
          <w:sz w:val="20"/>
          <w:szCs w:val="20"/>
        </w:rPr>
        <w:t>.1</w:t>
      </w:r>
      <w:r w:rsidR="00E70D36" w:rsidRPr="00C5488A">
        <w:rPr>
          <w:rFonts w:ascii="Titillium" w:hAnsi="Titillium" w:cs="Times New Roman"/>
          <w:sz w:val="20"/>
          <w:szCs w:val="20"/>
        </w:rPr>
        <w:t>.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</w:t>
      </w:r>
      <w:r w:rsidR="000B7CB8" w:rsidRPr="00C5488A">
        <w:rPr>
          <w:rFonts w:ascii="Titillium" w:hAnsi="Titillium"/>
          <w:sz w:val="20"/>
          <w:szCs w:val="20"/>
        </w:rPr>
        <w:t>to dell’</w:t>
      </w:r>
      <w:r w:rsidRPr="00C5488A">
        <w:rPr>
          <w:rFonts w:ascii="Titillium" w:hAnsi="Titillium"/>
          <w:sz w:val="20"/>
          <w:szCs w:val="20"/>
        </w:rPr>
        <w:t>ente.</w:t>
      </w:r>
    </w:p>
    <w:p w14:paraId="5855C2D7" w14:textId="77777777" w:rsidR="004E3FEA" w:rsidRPr="00C5488A" w:rsidRDefault="004E3FEA" w:rsidP="001E200A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14:paraId="6D208772" w14:textId="03A0F0E9" w:rsidR="00747FDE" w:rsidRPr="00C5488A" w:rsidRDefault="00782E5B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Data </w:t>
      </w:r>
      <w:r w:rsidR="00893F96">
        <w:rPr>
          <w:rFonts w:ascii="Titillium" w:hAnsi="Titillium" w:cs="Times New Roman"/>
          <w:sz w:val="20"/>
          <w:szCs w:val="20"/>
        </w:rPr>
        <w:t>25 giugno 2022</w:t>
      </w:r>
    </w:p>
    <w:p w14:paraId="13F91C59" w14:textId="77777777" w:rsidR="005E04C0" w:rsidRPr="00C5488A" w:rsidRDefault="005E04C0" w:rsidP="001E200A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p w14:paraId="56C14697" w14:textId="160FA89A" w:rsidR="000B7CB8" w:rsidRDefault="000B7CB8" w:rsidP="00484DD6">
      <w:pPr>
        <w:spacing w:before="120" w:after="0" w:line="276" w:lineRule="auto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Firma dei componenti </w:t>
      </w:r>
      <w:r w:rsidR="00893F96">
        <w:rPr>
          <w:rFonts w:ascii="Titillium" w:hAnsi="Titillium" w:cs="Times New Roman"/>
          <w:sz w:val="20"/>
          <w:szCs w:val="20"/>
        </w:rPr>
        <w:t>il Nucleo di Valutazione</w:t>
      </w:r>
    </w:p>
    <w:p w14:paraId="2D3A78B1" w14:textId="5AB563D7" w:rsidR="00484DD6" w:rsidRPr="00C5488A" w:rsidRDefault="00484DD6" w:rsidP="00484DD6">
      <w:pPr>
        <w:spacing w:before="120" w:after="0" w:line="276" w:lineRule="auto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Dott. Arturo Bianco</w:t>
      </w:r>
    </w:p>
    <w:p w14:paraId="7153C1F2" w14:textId="77777777" w:rsidR="00484DD6" w:rsidRPr="00EF325A" w:rsidRDefault="00484DD6" w:rsidP="00484DD6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5444F82" wp14:editId="18AB0BF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4FBDFAE7" w14:textId="0E33B92E" w:rsidR="004E3FEA" w:rsidRPr="00C5488A" w:rsidRDefault="004E3FEA" w:rsidP="00484DD6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sectPr w:rsidR="004E3FEA" w:rsidRPr="00C5488A">
      <w:headerReference w:type="defaul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C9C0F" w14:textId="77777777" w:rsidR="007E3898" w:rsidRDefault="007E3898">
      <w:pPr>
        <w:spacing w:after="0" w:line="240" w:lineRule="auto"/>
      </w:pPr>
      <w:r>
        <w:separator/>
      </w:r>
    </w:p>
  </w:endnote>
  <w:endnote w:type="continuationSeparator" w:id="0">
    <w:p w14:paraId="1A345653" w14:textId="77777777" w:rsidR="007E3898" w:rsidRDefault="007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F46E9" w14:textId="77777777" w:rsidR="007E3898" w:rsidRDefault="007E3898">
      <w:r>
        <w:separator/>
      </w:r>
    </w:p>
  </w:footnote>
  <w:footnote w:type="continuationSeparator" w:id="0">
    <w:p w14:paraId="06D3F85A" w14:textId="77777777" w:rsidR="007E3898" w:rsidRDefault="007E3898">
      <w:r>
        <w:continuationSeparator/>
      </w:r>
    </w:p>
  </w:footnote>
  <w:footnote w:id="1">
    <w:p w14:paraId="62CE3068" w14:textId="77777777" w:rsidR="00066D41" w:rsidRDefault="00066D41" w:rsidP="001E200A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</w:t>
      </w:r>
      <w:r w:rsidR="00FE5393" w:rsidRPr="00AA64A3">
        <w:rPr>
          <w:rFonts w:ascii="Titillium" w:hAnsi="Titillium"/>
          <w:sz w:val="18"/>
          <w:szCs w:val="18"/>
        </w:rPr>
        <w:t xml:space="preserve">a quanto rilevato dall’OIV/altro organismo </w:t>
      </w:r>
      <w:r w:rsidRPr="00AA64A3">
        <w:rPr>
          <w:rFonts w:ascii="Titillium" w:hAnsi="Titillium"/>
          <w:sz w:val="18"/>
          <w:szCs w:val="18"/>
        </w:rPr>
        <w:t xml:space="preserve">con funzioni analoghe nell’Allegato </w:t>
      </w:r>
      <w:r w:rsidR="00727F6D" w:rsidRPr="00AA64A3">
        <w:rPr>
          <w:rFonts w:ascii="Titillium" w:hAnsi="Titillium"/>
          <w:sz w:val="18"/>
          <w:szCs w:val="18"/>
        </w:rPr>
        <w:t>2.1</w:t>
      </w:r>
      <w:r w:rsidRPr="00AA64A3">
        <w:rPr>
          <w:rFonts w:ascii="Titillium" w:hAnsi="Titillium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BBB1E" w14:textId="77777777" w:rsidR="004E3FEA" w:rsidRPr="00B91F3C" w:rsidRDefault="00782E5B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  <w:r w:rsidRPr="00B91F3C">
      <w:rPr>
        <w:rFonts w:ascii="Titillium" w:hAnsi="Titillium"/>
        <w:b/>
        <w:sz w:val="20"/>
        <w:szCs w:val="20"/>
      </w:rPr>
      <w:t xml:space="preserve">Allegato </w:t>
    </w:r>
    <w:r w:rsidR="00DF2E3B" w:rsidRPr="00B91F3C">
      <w:rPr>
        <w:rFonts w:ascii="Titillium" w:hAnsi="Titillium"/>
        <w:b/>
        <w:sz w:val="20"/>
        <w:szCs w:val="20"/>
      </w:rPr>
      <w:t>1</w:t>
    </w:r>
    <w:r w:rsidR="000B7CB8" w:rsidRPr="00B91F3C">
      <w:rPr>
        <w:rFonts w:ascii="Titillium" w:hAnsi="Titillium"/>
        <w:b/>
        <w:sz w:val="20"/>
        <w:szCs w:val="20"/>
      </w:rPr>
      <w:t>.1</w:t>
    </w:r>
    <w:r w:rsidRPr="00B91F3C">
      <w:rPr>
        <w:rFonts w:ascii="Titillium" w:hAnsi="Titillium"/>
        <w:b/>
        <w:sz w:val="20"/>
        <w:szCs w:val="20"/>
      </w:rPr>
      <w:t xml:space="preserve"> alla </w:t>
    </w:r>
    <w:r w:rsidRPr="00B91F3C">
      <w:rPr>
        <w:rFonts w:ascii="Titillium" w:hAnsi="Titillium" w:cs="Times New Roman"/>
        <w:b/>
        <w:sz w:val="20"/>
        <w:szCs w:val="20"/>
      </w:rPr>
      <w:t>delibera</w:t>
    </w:r>
    <w:r w:rsidR="009C497A" w:rsidRPr="00B91F3C">
      <w:rPr>
        <w:rFonts w:ascii="Titillium" w:hAnsi="Titillium" w:cs="Times New Roman"/>
        <w:b/>
        <w:sz w:val="20"/>
        <w:szCs w:val="20"/>
      </w:rPr>
      <w:t xml:space="preserve"> ANAC</w:t>
    </w:r>
    <w:r w:rsidRPr="00B91F3C">
      <w:rPr>
        <w:rFonts w:ascii="Titillium" w:hAnsi="Titillium" w:cs="Times New Roman"/>
        <w:b/>
        <w:sz w:val="20"/>
        <w:szCs w:val="20"/>
      </w:rPr>
      <w:t xml:space="preserve"> 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n. </w:t>
    </w:r>
    <w:r w:rsidR="006F7903">
      <w:rPr>
        <w:rFonts w:ascii="Titillium" w:hAnsi="Titillium" w:cs="Times New Roman"/>
        <w:b/>
        <w:sz w:val="20"/>
        <w:szCs w:val="20"/>
      </w:rPr>
      <w:t>201</w:t>
    </w:r>
    <w:r w:rsidR="005F5B0C" w:rsidRPr="00B91F3C">
      <w:rPr>
        <w:rFonts w:ascii="Titillium" w:hAnsi="Titillium" w:cs="Times New Roman"/>
        <w:b/>
        <w:sz w:val="20"/>
        <w:szCs w:val="20"/>
      </w:rPr>
      <w:t>/202</w:t>
    </w:r>
    <w:r w:rsidR="002E071E">
      <w:rPr>
        <w:rFonts w:ascii="Titillium" w:hAnsi="Titillium" w:cs="Times New Roman"/>
        <w:b/>
        <w:sz w:val="20"/>
        <w:szCs w:val="20"/>
      </w:rPr>
      <w:t>2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</w:rPr>
      <w:t>–</w:t>
    </w:r>
    <w:r w:rsidR="00BF1924" w:rsidRPr="00B91F3C">
      <w:rPr>
        <w:rFonts w:ascii="Titillium" w:hAnsi="Titillium"/>
        <w:b/>
        <w:sz w:val="20"/>
        <w:szCs w:val="20"/>
      </w:rPr>
      <w:t xml:space="preserve"> </w:t>
    </w:r>
    <w:r w:rsidRPr="00B91F3C">
      <w:rPr>
        <w:rFonts w:ascii="Titillium" w:hAnsi="Titillium"/>
        <w:b/>
        <w:sz w:val="20"/>
        <w:szCs w:val="20"/>
      </w:rPr>
      <w:t>Documento di attestazione</w:t>
    </w:r>
    <w:r w:rsidR="000B7CB8" w:rsidRPr="00B91F3C">
      <w:rPr>
        <w:rFonts w:ascii="Titillium" w:hAnsi="Titillium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  <w:u w:val="single"/>
      </w:rPr>
      <w:t>per le pubbl</w:t>
    </w:r>
    <w:r w:rsidR="00727F6D" w:rsidRPr="00B91F3C">
      <w:rPr>
        <w:rFonts w:ascii="Titillium" w:hAnsi="Titillium"/>
        <w:b/>
        <w:sz w:val="20"/>
        <w:szCs w:val="20"/>
        <w:u w:val="single"/>
      </w:rPr>
      <w:t xml:space="preserve">iche amministrazioni di cui al </w:t>
    </w:r>
    <w:r w:rsidR="000B7CB8" w:rsidRPr="00B91F3C">
      <w:rPr>
        <w:rFonts w:ascii="Titillium" w:hAnsi="Titillium"/>
        <w:b/>
        <w:sz w:val="20"/>
        <w:szCs w:val="20"/>
        <w:u w:val="single"/>
      </w:rPr>
      <w:t>§ 1.1.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 w16cid:durableId="591429609">
    <w:abstractNumId w:val="2"/>
  </w:num>
  <w:num w:numId="2" w16cid:durableId="2039113204">
    <w:abstractNumId w:val="1"/>
  </w:num>
  <w:num w:numId="3" w16cid:durableId="205765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EA"/>
    <w:rsid w:val="00011339"/>
    <w:rsid w:val="00066D41"/>
    <w:rsid w:val="00084790"/>
    <w:rsid w:val="000B0E9A"/>
    <w:rsid w:val="000B7CB8"/>
    <w:rsid w:val="000C1504"/>
    <w:rsid w:val="000C371F"/>
    <w:rsid w:val="000D5314"/>
    <w:rsid w:val="000F5BF6"/>
    <w:rsid w:val="00113654"/>
    <w:rsid w:val="001321A7"/>
    <w:rsid w:val="00167FEA"/>
    <w:rsid w:val="00193B7A"/>
    <w:rsid w:val="001C3EFA"/>
    <w:rsid w:val="001E200A"/>
    <w:rsid w:val="001E538C"/>
    <w:rsid w:val="001F4C4E"/>
    <w:rsid w:val="0027396B"/>
    <w:rsid w:val="002E071E"/>
    <w:rsid w:val="00324847"/>
    <w:rsid w:val="003526DB"/>
    <w:rsid w:val="00417308"/>
    <w:rsid w:val="00452424"/>
    <w:rsid w:val="00453CB8"/>
    <w:rsid w:val="004619A1"/>
    <w:rsid w:val="00484DD6"/>
    <w:rsid w:val="004869E2"/>
    <w:rsid w:val="004B3307"/>
    <w:rsid w:val="004E3FEA"/>
    <w:rsid w:val="00506C8E"/>
    <w:rsid w:val="005148C3"/>
    <w:rsid w:val="005314E6"/>
    <w:rsid w:val="005345A7"/>
    <w:rsid w:val="005E04C0"/>
    <w:rsid w:val="005E3451"/>
    <w:rsid w:val="005F5B0C"/>
    <w:rsid w:val="00600B7E"/>
    <w:rsid w:val="00602524"/>
    <w:rsid w:val="006457A5"/>
    <w:rsid w:val="006626ED"/>
    <w:rsid w:val="00674A85"/>
    <w:rsid w:val="00692357"/>
    <w:rsid w:val="006C4F57"/>
    <w:rsid w:val="006F7903"/>
    <w:rsid w:val="00727F6D"/>
    <w:rsid w:val="00747FDE"/>
    <w:rsid w:val="00764C40"/>
    <w:rsid w:val="0077435D"/>
    <w:rsid w:val="00782E5B"/>
    <w:rsid w:val="007E3898"/>
    <w:rsid w:val="007F0BC7"/>
    <w:rsid w:val="00851A73"/>
    <w:rsid w:val="00863793"/>
    <w:rsid w:val="00893412"/>
    <w:rsid w:val="00893F96"/>
    <w:rsid w:val="0092201A"/>
    <w:rsid w:val="00931D8D"/>
    <w:rsid w:val="009517B8"/>
    <w:rsid w:val="00987C24"/>
    <w:rsid w:val="009B3EC4"/>
    <w:rsid w:val="009C497A"/>
    <w:rsid w:val="009D2F2E"/>
    <w:rsid w:val="00A01D67"/>
    <w:rsid w:val="00A24BED"/>
    <w:rsid w:val="00A30748"/>
    <w:rsid w:val="00A431C2"/>
    <w:rsid w:val="00A928DF"/>
    <w:rsid w:val="00A93462"/>
    <w:rsid w:val="00AA64A3"/>
    <w:rsid w:val="00AD1A69"/>
    <w:rsid w:val="00AF286D"/>
    <w:rsid w:val="00B15635"/>
    <w:rsid w:val="00B3568E"/>
    <w:rsid w:val="00B505D1"/>
    <w:rsid w:val="00B91F3C"/>
    <w:rsid w:val="00BC601A"/>
    <w:rsid w:val="00BE32EF"/>
    <w:rsid w:val="00BF1924"/>
    <w:rsid w:val="00C017C6"/>
    <w:rsid w:val="00C037C3"/>
    <w:rsid w:val="00C13E06"/>
    <w:rsid w:val="00C205DD"/>
    <w:rsid w:val="00C5488A"/>
    <w:rsid w:val="00CD5018"/>
    <w:rsid w:val="00CE4B1E"/>
    <w:rsid w:val="00D2519E"/>
    <w:rsid w:val="00DA74D8"/>
    <w:rsid w:val="00DC3EB5"/>
    <w:rsid w:val="00DF2E3B"/>
    <w:rsid w:val="00E5425E"/>
    <w:rsid w:val="00E703E1"/>
    <w:rsid w:val="00E70D36"/>
    <w:rsid w:val="00E70EBB"/>
    <w:rsid w:val="00E8003A"/>
    <w:rsid w:val="00E93B7A"/>
    <w:rsid w:val="00EF3010"/>
    <w:rsid w:val="00F070D7"/>
    <w:rsid w:val="00F70C0B"/>
    <w:rsid w:val="00F81E69"/>
    <w:rsid w:val="00FB22A4"/>
    <w:rsid w:val="00FD5F94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E1E5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3E4C7D9B32CB48A1155CEF57466293" ma:contentTypeVersion="13" ma:contentTypeDescription="Creare un nuovo documento." ma:contentTypeScope="" ma:versionID="e6c3e957a71e18db1e5b5023118f6438">
  <xsd:schema xmlns:xsd="http://www.w3.org/2001/XMLSchema" xmlns:xs="http://www.w3.org/2001/XMLSchema" xmlns:p="http://schemas.microsoft.com/office/2006/metadata/properties" xmlns:ns2="856d7638-341e-4c6a-9d94-e49471d54c4a" xmlns:ns3="818e3c02-01f5-4b74-a803-ff90016994ef" targetNamespace="http://schemas.microsoft.com/office/2006/metadata/properties" ma:root="true" ma:fieldsID="204db7d18fd3c1e8010e2ae9eccbe631" ns2:_="" ns3:_="">
    <xsd:import namespace="856d7638-341e-4c6a-9d94-e49471d54c4a"/>
    <xsd:import namespace="818e3c02-01f5-4b74-a803-ff9001699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d7638-341e-4c6a-9d94-e49471d54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54b1395-61e6-4490-b7b5-ed8699b63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e3c02-01f5-4b74-a803-ff90016994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6834b8-3de0-4ca2-8118-235afe7714d7}" ma:internalName="TaxCatchAll" ma:showField="CatchAllData" ma:web="818e3c02-01f5-4b74-a803-ff9001699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6d7638-341e-4c6a-9d94-e49471d54c4a">
      <Terms xmlns="http://schemas.microsoft.com/office/infopath/2007/PartnerControls"/>
    </lcf76f155ced4ddcb4097134ff3c332f>
    <TaxCatchAll xmlns="818e3c02-01f5-4b74-a803-ff90016994e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5A17B-8454-4AB3-84F3-21FEDD335B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82B3D-3944-4142-99C2-4F4CDD325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6d7638-341e-4c6a-9d94-e49471d54c4a"/>
    <ds:schemaRef ds:uri="818e3c02-01f5-4b74-a803-ff9001699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CCFB6-A204-4739-8E17-061DE6840B96}">
  <ds:schemaRefs>
    <ds:schemaRef ds:uri="http://schemas.microsoft.com/office/2006/metadata/properties"/>
    <ds:schemaRef ds:uri="http://schemas.microsoft.com/office/infopath/2007/PartnerControls"/>
    <ds:schemaRef ds:uri="856d7638-341e-4c6a-9d94-e49471d54c4a"/>
    <ds:schemaRef ds:uri="818e3c02-01f5-4b74-a803-ff90016994ef"/>
  </ds:schemaRefs>
</ds:datastoreItem>
</file>

<file path=customXml/itemProps4.xml><?xml version="1.0" encoding="utf-8"?>
<ds:datastoreItem xmlns:ds="http://schemas.openxmlformats.org/officeDocument/2006/customXml" ds:itemID="{9F4E6548-450E-4393-A412-53540D4379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Arturo Bianco</cp:lastModifiedBy>
  <cp:revision>4</cp:revision>
  <cp:lastPrinted>2019-02-26T09:22:00Z</cp:lastPrinted>
  <dcterms:created xsi:type="dcterms:W3CDTF">2022-06-26T09:52:00Z</dcterms:created>
  <dcterms:modified xsi:type="dcterms:W3CDTF">2022-06-26T09:54:00Z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0x010100EF3E4C7D9B32CB48A1155CEF57466293</vt:lpwstr>
  </property>
</Properties>
</file>